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B2" w:rsidRDefault="009C51B2">
      <w:pPr>
        <w:spacing w:after="307" w:line="259" w:lineRule="auto"/>
        <w:ind w:left="817" w:firstLine="0"/>
        <w:jc w:val="center"/>
        <w:rPr>
          <w:noProof/>
          <w:lang w:val="en-GB" w:eastAsia="en-GB"/>
        </w:rPr>
      </w:pPr>
      <w:r>
        <w:rPr>
          <w:noProof/>
          <w:color w:val="7F7F7F" w:themeColor="text1" w:themeTint="80"/>
          <w:lang w:val="en-GB" w:eastAsia="en-GB"/>
        </w:rPr>
        <w:drawing>
          <wp:anchor distT="0" distB="0" distL="114300" distR="114300" simplePos="0" relativeHeight="251659264" behindDoc="0" locked="0" layoutInCell="1" allowOverlap="1" wp14:anchorId="13FD22CB" wp14:editId="712C746C">
            <wp:simplePos x="0" y="0"/>
            <wp:positionH relativeFrom="page">
              <wp:posOffset>2971165</wp:posOffset>
            </wp:positionH>
            <wp:positionV relativeFrom="paragraph">
              <wp:posOffset>-206375</wp:posOffset>
            </wp:positionV>
            <wp:extent cx="1195070" cy="112204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9C51B2" w:rsidRDefault="009C51B2">
      <w:pPr>
        <w:spacing w:after="307" w:line="259" w:lineRule="auto"/>
        <w:ind w:left="817" w:firstLine="0"/>
        <w:jc w:val="center"/>
        <w:rPr>
          <w:noProof/>
          <w:lang w:val="en-GB" w:eastAsia="en-GB"/>
        </w:rPr>
      </w:pPr>
    </w:p>
    <w:p w:rsidR="009C51B2" w:rsidRDefault="009C51B2">
      <w:pPr>
        <w:spacing w:after="307" w:line="259" w:lineRule="auto"/>
        <w:ind w:left="817" w:firstLine="0"/>
        <w:jc w:val="center"/>
        <w:rPr>
          <w:noProof/>
          <w:lang w:val="en-GB" w:eastAsia="en-GB"/>
        </w:rPr>
      </w:pPr>
    </w:p>
    <w:p w:rsidR="009C51B2" w:rsidRDefault="009C51B2">
      <w:pPr>
        <w:spacing w:after="307" w:line="259" w:lineRule="auto"/>
        <w:ind w:left="817" w:firstLine="0"/>
        <w:jc w:val="center"/>
        <w:rPr>
          <w:noProof/>
          <w:lang w:val="en-GB" w:eastAsia="en-GB"/>
        </w:rPr>
      </w:pPr>
    </w:p>
    <w:p w:rsidR="009C51B2" w:rsidRPr="009C51B2" w:rsidRDefault="009C51B2" w:rsidP="009C51B2">
      <w:pPr>
        <w:spacing w:after="307" w:line="259" w:lineRule="auto"/>
        <w:ind w:left="817" w:firstLine="0"/>
        <w:jc w:val="center"/>
      </w:pPr>
      <w:bookmarkStart w:id="0" w:name="_Hlk27033415"/>
      <w:r w:rsidRPr="009C51B2">
        <w:rPr>
          <w:rFonts w:asciiTheme="minorHAnsi" w:eastAsiaTheme="minorHAnsi" w:hAnsiTheme="minorHAnsi" w:cstheme="minorBidi"/>
          <w:b/>
          <w:color w:val="auto"/>
          <w:sz w:val="72"/>
          <w:szCs w:val="72"/>
          <w:lang w:val="en-GB"/>
        </w:rPr>
        <w:t>Lidget Green Primary</w:t>
      </w:r>
    </w:p>
    <w:p w:rsidR="009C51B2" w:rsidRPr="009C51B2" w:rsidRDefault="009C51B2" w:rsidP="009C51B2">
      <w:pPr>
        <w:spacing w:after="160" w:line="259" w:lineRule="auto"/>
        <w:ind w:left="0" w:firstLine="0"/>
        <w:jc w:val="center"/>
        <w:rPr>
          <w:rFonts w:asciiTheme="minorHAnsi" w:eastAsiaTheme="minorHAnsi" w:hAnsiTheme="minorHAnsi" w:cstheme="minorBidi"/>
          <w:color w:val="7F7F7F" w:themeColor="text1" w:themeTint="80"/>
          <w:lang w:val="en-GB"/>
        </w:rPr>
      </w:pPr>
      <w:r w:rsidRPr="009C51B2">
        <w:rPr>
          <w:rFonts w:asciiTheme="minorHAnsi" w:eastAsiaTheme="minorHAnsi" w:hAnsiTheme="minorHAnsi" w:cstheme="minorBidi"/>
          <w:b/>
          <w:color w:val="auto"/>
          <w:sz w:val="72"/>
          <w:szCs w:val="72"/>
          <w:lang w:val="en-GB"/>
        </w:rPr>
        <w:t>School</w:t>
      </w:r>
    </w:p>
    <w:p w:rsidR="009C51B2" w:rsidRPr="009C51B2" w:rsidRDefault="009C51B2" w:rsidP="009C51B2">
      <w:pPr>
        <w:spacing w:after="160" w:line="259" w:lineRule="auto"/>
        <w:ind w:left="0" w:firstLine="0"/>
        <w:jc w:val="center"/>
        <w:rPr>
          <w:rFonts w:asciiTheme="minorHAnsi" w:eastAsiaTheme="minorHAnsi" w:hAnsiTheme="minorHAnsi" w:cstheme="minorBidi"/>
          <w:color w:val="auto"/>
          <w:sz w:val="72"/>
          <w:szCs w:val="72"/>
          <w:lang w:val="en-GB"/>
        </w:rPr>
      </w:pPr>
    </w:p>
    <w:bookmarkEnd w:id="0"/>
    <w:p w:rsidR="009C51B2" w:rsidRPr="009C51B2" w:rsidRDefault="009C51B2" w:rsidP="009C51B2">
      <w:pPr>
        <w:spacing w:after="160" w:line="259" w:lineRule="auto"/>
        <w:ind w:left="0" w:firstLine="0"/>
        <w:jc w:val="center"/>
        <w:rPr>
          <w:rFonts w:asciiTheme="minorHAnsi" w:eastAsiaTheme="minorHAnsi" w:hAnsiTheme="minorHAnsi" w:cstheme="minorBidi"/>
          <w:color w:val="auto"/>
          <w:lang w:val="en-GB"/>
        </w:rPr>
      </w:pPr>
    </w:p>
    <w:p w:rsidR="009C51B2" w:rsidRPr="009C51B2" w:rsidRDefault="009C51B2" w:rsidP="009C51B2">
      <w:pPr>
        <w:spacing w:after="160" w:line="259" w:lineRule="auto"/>
        <w:ind w:left="0" w:firstLine="0"/>
        <w:jc w:val="center"/>
        <w:rPr>
          <w:rFonts w:asciiTheme="minorHAnsi" w:eastAsiaTheme="minorHAnsi" w:hAnsiTheme="minorHAnsi" w:cstheme="minorBidi"/>
          <w:color w:val="auto"/>
          <w:sz w:val="48"/>
          <w:szCs w:val="48"/>
          <w:u w:val="single"/>
          <w:lang w:val="en-GB"/>
        </w:rPr>
      </w:pPr>
      <w:r>
        <w:rPr>
          <w:rFonts w:asciiTheme="minorHAnsi" w:eastAsiaTheme="minorHAnsi" w:hAnsiTheme="minorHAnsi" w:cstheme="minorBidi"/>
          <w:color w:val="auto"/>
          <w:sz w:val="48"/>
          <w:szCs w:val="48"/>
          <w:u w:val="single"/>
          <w:lang w:val="en-GB"/>
        </w:rPr>
        <w:t>Pupil Premium</w:t>
      </w:r>
      <w:r w:rsidRPr="009C51B2">
        <w:rPr>
          <w:rFonts w:asciiTheme="minorHAnsi" w:eastAsiaTheme="minorHAnsi" w:hAnsiTheme="minorHAnsi" w:cstheme="minorBidi"/>
          <w:color w:val="auto"/>
          <w:sz w:val="48"/>
          <w:szCs w:val="48"/>
          <w:u w:val="single"/>
          <w:lang w:val="en-GB"/>
        </w:rPr>
        <w:t xml:space="preserve"> Policy</w:t>
      </w:r>
    </w:p>
    <w:p w:rsidR="009C51B2" w:rsidRPr="009C51B2" w:rsidRDefault="009C51B2" w:rsidP="009C51B2">
      <w:pPr>
        <w:spacing w:after="160" w:line="259" w:lineRule="auto"/>
        <w:ind w:left="0" w:firstLine="0"/>
        <w:rPr>
          <w:rFonts w:asciiTheme="minorHAnsi" w:eastAsiaTheme="minorHAnsi" w:hAnsiTheme="minorHAnsi" w:cstheme="minorBidi"/>
          <w:color w:val="auto"/>
          <w:sz w:val="48"/>
          <w:szCs w:val="48"/>
          <w:lang w:val="en-GB"/>
        </w:rPr>
      </w:pPr>
      <w:r w:rsidRPr="009C51B2">
        <w:rPr>
          <w:rFonts w:asciiTheme="minorHAnsi" w:eastAsiaTheme="minorHAnsi" w:hAnsiTheme="minorHAnsi" w:cstheme="minorBidi"/>
          <w:b/>
          <w:noProof/>
          <w:color w:val="auto"/>
          <w:sz w:val="72"/>
          <w:szCs w:val="72"/>
          <w:lang w:val="en-GB" w:eastAsia="en-GB"/>
        </w:rPr>
        <mc:AlternateContent>
          <mc:Choice Requires="wps">
            <w:drawing>
              <wp:anchor distT="0" distB="0" distL="114300" distR="114300" simplePos="0" relativeHeight="251661312" behindDoc="0" locked="0" layoutInCell="1" allowOverlap="1" wp14:anchorId="33B9EB10" wp14:editId="7E7B9EDF">
                <wp:simplePos x="0" y="0"/>
                <wp:positionH relativeFrom="margin">
                  <wp:align>center</wp:align>
                </wp:positionH>
                <wp:positionV relativeFrom="paragraph">
                  <wp:posOffset>318094</wp:posOffset>
                </wp:positionV>
                <wp:extent cx="5057029" cy="3151762"/>
                <wp:effectExtent l="0" t="0" r="0" b="0"/>
                <wp:wrapNone/>
                <wp:docPr id="3" name="Text Box 3"/>
                <wp:cNvGraphicFramePr/>
                <a:graphic xmlns:a="http://schemas.openxmlformats.org/drawingml/2006/main">
                  <a:graphicData uri="http://schemas.microsoft.com/office/word/2010/wordprocessingShape">
                    <wps:wsp>
                      <wps:cNvSpPr txBox="1"/>
                      <wps:spPr>
                        <a:xfrm>
                          <a:off x="0" y="0"/>
                          <a:ext cx="5057029" cy="3151762"/>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C51B2" w:rsidRPr="00B657A7" w:rsidRDefault="009C51B2" w:rsidP="009C51B2">
                            <w:pPr>
                              <w:rPr>
                                <w:sz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360"/>
                            </w:tblGrid>
                            <w:tr w:rsidR="009C51B2" w:rsidRPr="00B657A7" w:rsidTr="00DB0D03">
                              <w:tc>
                                <w:tcPr>
                                  <w:tcW w:w="4361" w:type="dxa"/>
                                  <w:vAlign w:val="bottom"/>
                                </w:tcPr>
                                <w:p w:rsidR="009C51B2" w:rsidRPr="00B657A7" w:rsidRDefault="009C51B2" w:rsidP="00A05214">
                                  <w:pPr>
                                    <w:spacing w:line="276" w:lineRule="auto"/>
                                    <w:jc w:val="right"/>
                                    <w:rPr>
                                      <w:sz w:val="22"/>
                                    </w:rPr>
                                  </w:pPr>
                                  <w:r w:rsidRPr="00B657A7">
                                    <w:rPr>
                                      <w:sz w:val="22"/>
                                    </w:rPr>
                                    <w:t xml:space="preserve">Approved by the </w:t>
                                  </w:r>
                                  <w:r>
                                    <w:rPr>
                                      <w:sz w:val="22"/>
                                    </w:rPr>
                                    <w:t>Governing Body</w:t>
                                  </w:r>
                                  <w:r w:rsidRPr="00B657A7">
                                    <w:rPr>
                                      <w:sz w:val="22"/>
                                    </w:rPr>
                                    <w:t xml:space="preserve"> on:</w:t>
                                  </w:r>
                                </w:p>
                              </w:tc>
                              <w:tc>
                                <w:tcPr>
                                  <w:tcW w:w="3387" w:type="dxa"/>
                                  <w:tcBorders>
                                    <w:bottom w:val="single" w:sz="4" w:space="0" w:color="808080" w:themeColor="background1" w:themeShade="80"/>
                                  </w:tcBorders>
                                  <w:vAlign w:val="bottom"/>
                                </w:tcPr>
                                <w:p w:rsidR="009C51B2" w:rsidRPr="00B657A7" w:rsidRDefault="00326D47" w:rsidP="00B657A7">
                                  <w:pPr>
                                    <w:spacing w:line="276" w:lineRule="auto"/>
                                    <w:jc w:val="center"/>
                                    <w:rPr>
                                      <w:sz w:val="22"/>
                                    </w:rPr>
                                  </w:pPr>
                                  <w:r>
                                    <w:rPr>
                                      <w:sz w:val="22"/>
                                    </w:rPr>
                                    <w:t>18</w:t>
                                  </w:r>
                                  <w:r w:rsidRPr="00326D47">
                                    <w:rPr>
                                      <w:sz w:val="22"/>
                                      <w:vertAlign w:val="superscript"/>
                                    </w:rPr>
                                    <w:t>th</w:t>
                                  </w:r>
                                  <w:r>
                                    <w:rPr>
                                      <w:sz w:val="22"/>
                                    </w:rPr>
                                    <w:t xml:space="preserve"> July 2022</w:t>
                                  </w:r>
                                  <w:r w:rsidR="009C51B2" w:rsidRPr="00B657A7">
                                    <w:rPr>
                                      <w:sz w:val="22"/>
                                    </w:rPr>
                                    <w:t xml:space="preserve">  </w:t>
                                  </w:r>
                                </w:p>
                              </w:tc>
                            </w:tr>
                            <w:tr w:rsidR="009C51B2" w:rsidRPr="00B657A7" w:rsidTr="00DB0D03">
                              <w:trPr>
                                <w:trHeight w:val="543"/>
                              </w:trPr>
                              <w:tc>
                                <w:tcPr>
                                  <w:tcW w:w="4361" w:type="dxa"/>
                                  <w:vAlign w:val="bottom"/>
                                </w:tcPr>
                                <w:p w:rsidR="009C51B2" w:rsidRPr="00B657A7" w:rsidRDefault="009C51B2"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B657A7" w:rsidRDefault="00326D47" w:rsidP="00B657A7">
                                  <w:pPr>
                                    <w:spacing w:line="276" w:lineRule="auto"/>
                                    <w:jc w:val="center"/>
                                    <w:rPr>
                                      <w:sz w:val="22"/>
                                    </w:rPr>
                                  </w:pPr>
                                  <w:r>
                                    <w:rPr>
                                      <w:sz w:val="22"/>
                                    </w:rPr>
                                    <w:t>July 2023</w:t>
                                  </w:r>
                                </w:p>
                              </w:tc>
                            </w:tr>
                            <w:tr w:rsidR="009C51B2" w:rsidRPr="00B657A7" w:rsidTr="00DB0D03">
                              <w:trPr>
                                <w:trHeight w:val="551"/>
                              </w:trPr>
                              <w:tc>
                                <w:tcPr>
                                  <w:tcW w:w="4361" w:type="dxa"/>
                                  <w:vAlign w:val="bottom"/>
                                </w:tcPr>
                                <w:p w:rsidR="009C51B2" w:rsidRPr="00B657A7" w:rsidRDefault="009C51B2" w:rsidP="00A05214">
                                  <w:pPr>
                                    <w:spacing w:line="276" w:lineRule="auto"/>
                                    <w:jc w:val="right"/>
                                    <w:rPr>
                                      <w:sz w:val="22"/>
                                    </w:rPr>
                                  </w:pPr>
                                  <w:r w:rsidRPr="00B657A7">
                                    <w:rPr>
                                      <w:sz w:val="22"/>
                                    </w:rPr>
                                    <w:t xml:space="preserve">Signed on behalf of </w:t>
                                  </w:r>
                                  <w:r>
                                    <w:rPr>
                                      <w:sz w:val="22"/>
                                    </w:rPr>
                                    <w:t>the 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CE0C5E" w:rsidRDefault="003C6EDA" w:rsidP="001B3C01">
                                  <w:pPr>
                                    <w:spacing w:line="276" w:lineRule="auto"/>
                                    <w:jc w:val="center"/>
                                    <w:rPr>
                                      <w:rFonts w:ascii="CCW Cursive Writing 19" w:hAnsi="CCW Cursive Writing 19"/>
                                      <w:sz w:val="22"/>
                                    </w:rPr>
                                  </w:pPr>
                                  <w:r>
                                    <w:rPr>
                                      <w:rFonts w:ascii="CCW Cursive Writing 19" w:hAnsi="CCW Cursive Writing 19"/>
                                      <w:sz w:val="22"/>
                                    </w:rPr>
                                    <w:t>Deirdre Bailey</w:t>
                                  </w:r>
                                </w:p>
                              </w:tc>
                            </w:tr>
                          </w:tbl>
                          <w:p w:rsidR="009C51B2" w:rsidRPr="00B657A7" w:rsidRDefault="009C51B2" w:rsidP="009C51B2">
                            <w:pPr>
                              <w:rPr>
                                <w:sz w:val="12"/>
                              </w:rPr>
                            </w:pPr>
                          </w:p>
                          <w:p w:rsidR="009C51B2" w:rsidRPr="00B657A7" w:rsidRDefault="009C51B2" w:rsidP="009C51B2"/>
                          <w:p w:rsidR="009C51B2" w:rsidRPr="00B657A7" w:rsidRDefault="009C51B2" w:rsidP="009C51B2">
                            <w:r w:rsidRPr="00B657A7">
                              <w:t>NB. This guidance will be retained for a period of 7 years from replacement.</w:t>
                            </w:r>
                          </w:p>
                          <w:p w:rsidR="009C51B2" w:rsidRPr="00B657A7" w:rsidRDefault="009C51B2" w:rsidP="009C51B2"/>
                          <w:p w:rsidR="009C51B2" w:rsidRPr="00B657A7" w:rsidRDefault="009C51B2" w:rsidP="009C51B2">
                            <w:r w:rsidRPr="00326D47">
                              <w:t xml:space="preserve">Version </w:t>
                            </w:r>
                            <w:r w:rsidR="00326D47" w:rsidRPr="00326D47">
                              <w:t>4 / Dated: July 2022</w:t>
                            </w:r>
                          </w:p>
                          <w:p w:rsidR="009C51B2" w:rsidRPr="00077793" w:rsidRDefault="009C51B2" w:rsidP="009C5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9EB10" id="_x0000_t202" coordsize="21600,21600" o:spt="202" path="m,l,21600r21600,l21600,xe">
                <v:stroke joinstyle="miter"/>
                <v:path gradientshapeok="t" o:connecttype="rect"/>
              </v:shapetype>
              <v:shape id="Text Box 3" o:spid="_x0000_s1026" type="#_x0000_t202" style="position:absolute;margin-left:0;margin-top:25.05pt;width:398.2pt;height:248.1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" filled="f" stroked="f">
                <v:textbox>
                  <w:txbxContent>
                    <w:p w:rsidR="009C51B2" w:rsidRPr="00B657A7" w:rsidRDefault="009C51B2" w:rsidP="009C51B2">
                      <w:pPr>
                        <w:rPr>
                          <w:sz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360"/>
                      </w:tblGrid>
                      <w:tr w:rsidR="009C51B2" w:rsidRPr="00B657A7" w:rsidTr="00DB0D03">
                        <w:tc>
                          <w:tcPr>
                            <w:tcW w:w="4361" w:type="dxa"/>
                            <w:vAlign w:val="bottom"/>
                          </w:tcPr>
                          <w:p w:rsidR="009C51B2" w:rsidRPr="00B657A7" w:rsidRDefault="009C51B2" w:rsidP="00A05214">
                            <w:pPr>
                              <w:spacing w:line="276" w:lineRule="auto"/>
                              <w:jc w:val="right"/>
                              <w:rPr>
                                <w:sz w:val="22"/>
                              </w:rPr>
                            </w:pPr>
                            <w:r w:rsidRPr="00B657A7">
                              <w:rPr>
                                <w:sz w:val="22"/>
                              </w:rPr>
                              <w:t xml:space="preserve">Approved by the </w:t>
                            </w:r>
                            <w:r>
                              <w:rPr>
                                <w:sz w:val="22"/>
                              </w:rPr>
                              <w:t>Governing Body</w:t>
                            </w:r>
                            <w:r w:rsidRPr="00B657A7">
                              <w:rPr>
                                <w:sz w:val="22"/>
                              </w:rPr>
                              <w:t xml:space="preserve"> on:</w:t>
                            </w:r>
                          </w:p>
                        </w:tc>
                        <w:tc>
                          <w:tcPr>
                            <w:tcW w:w="3387" w:type="dxa"/>
                            <w:tcBorders>
                              <w:bottom w:val="single" w:sz="4" w:space="0" w:color="808080" w:themeColor="background1" w:themeShade="80"/>
                            </w:tcBorders>
                            <w:vAlign w:val="bottom"/>
                          </w:tcPr>
                          <w:p w:rsidR="009C51B2" w:rsidRPr="00B657A7" w:rsidRDefault="00326D47" w:rsidP="00B657A7">
                            <w:pPr>
                              <w:spacing w:line="276" w:lineRule="auto"/>
                              <w:jc w:val="center"/>
                              <w:rPr>
                                <w:sz w:val="22"/>
                              </w:rPr>
                            </w:pPr>
                            <w:r>
                              <w:rPr>
                                <w:sz w:val="22"/>
                              </w:rPr>
                              <w:t>18</w:t>
                            </w:r>
                            <w:r w:rsidRPr="00326D47">
                              <w:rPr>
                                <w:sz w:val="22"/>
                                <w:vertAlign w:val="superscript"/>
                              </w:rPr>
                              <w:t>th</w:t>
                            </w:r>
                            <w:r>
                              <w:rPr>
                                <w:sz w:val="22"/>
                              </w:rPr>
                              <w:t xml:space="preserve"> July 2022</w:t>
                            </w:r>
                            <w:r w:rsidR="009C51B2" w:rsidRPr="00B657A7">
                              <w:rPr>
                                <w:sz w:val="22"/>
                              </w:rPr>
                              <w:t xml:space="preserve">  </w:t>
                            </w:r>
                          </w:p>
                        </w:tc>
                      </w:tr>
                      <w:tr w:rsidR="009C51B2" w:rsidRPr="00B657A7" w:rsidTr="00DB0D03">
                        <w:trPr>
                          <w:trHeight w:val="543"/>
                        </w:trPr>
                        <w:tc>
                          <w:tcPr>
                            <w:tcW w:w="4361" w:type="dxa"/>
                            <w:vAlign w:val="bottom"/>
                          </w:tcPr>
                          <w:p w:rsidR="009C51B2" w:rsidRPr="00B657A7" w:rsidRDefault="009C51B2"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B657A7" w:rsidRDefault="00326D47" w:rsidP="00B657A7">
                            <w:pPr>
                              <w:spacing w:line="276" w:lineRule="auto"/>
                              <w:jc w:val="center"/>
                              <w:rPr>
                                <w:sz w:val="22"/>
                              </w:rPr>
                            </w:pPr>
                            <w:r>
                              <w:rPr>
                                <w:sz w:val="22"/>
                              </w:rPr>
                              <w:t>July 2023</w:t>
                            </w:r>
                          </w:p>
                        </w:tc>
                      </w:tr>
                      <w:tr w:rsidR="009C51B2" w:rsidRPr="00B657A7" w:rsidTr="00DB0D03">
                        <w:trPr>
                          <w:trHeight w:val="551"/>
                        </w:trPr>
                        <w:tc>
                          <w:tcPr>
                            <w:tcW w:w="4361" w:type="dxa"/>
                            <w:vAlign w:val="bottom"/>
                          </w:tcPr>
                          <w:p w:rsidR="009C51B2" w:rsidRPr="00B657A7" w:rsidRDefault="009C51B2" w:rsidP="00A05214">
                            <w:pPr>
                              <w:spacing w:line="276" w:lineRule="auto"/>
                              <w:jc w:val="right"/>
                              <w:rPr>
                                <w:sz w:val="22"/>
                              </w:rPr>
                            </w:pPr>
                            <w:r w:rsidRPr="00B657A7">
                              <w:rPr>
                                <w:sz w:val="22"/>
                              </w:rPr>
                              <w:t xml:space="preserve">Signed on behalf of </w:t>
                            </w:r>
                            <w:r>
                              <w:rPr>
                                <w:sz w:val="22"/>
                              </w:rPr>
                              <w:t>the 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CE0C5E" w:rsidRDefault="003C6EDA" w:rsidP="001B3C01">
                            <w:pPr>
                              <w:spacing w:line="276" w:lineRule="auto"/>
                              <w:jc w:val="center"/>
                              <w:rPr>
                                <w:rFonts w:ascii="CCW Cursive Writing 19" w:hAnsi="CCW Cursive Writing 19"/>
                                <w:sz w:val="22"/>
                              </w:rPr>
                            </w:pPr>
                            <w:r>
                              <w:rPr>
                                <w:rFonts w:ascii="CCW Cursive Writing 19" w:hAnsi="CCW Cursive Writing 19"/>
                                <w:sz w:val="22"/>
                              </w:rPr>
                              <w:t>Deirdre Bailey</w:t>
                            </w:r>
                          </w:p>
                        </w:tc>
                      </w:tr>
                    </w:tbl>
                    <w:p w:rsidR="009C51B2" w:rsidRPr="00B657A7" w:rsidRDefault="009C51B2" w:rsidP="009C51B2">
                      <w:pPr>
                        <w:rPr>
                          <w:sz w:val="12"/>
                        </w:rPr>
                      </w:pPr>
                    </w:p>
                    <w:p w:rsidR="009C51B2" w:rsidRPr="00B657A7" w:rsidRDefault="009C51B2" w:rsidP="009C51B2"/>
                    <w:p w:rsidR="009C51B2" w:rsidRPr="00B657A7" w:rsidRDefault="009C51B2" w:rsidP="009C51B2">
                      <w:r w:rsidRPr="00B657A7">
                        <w:t>NB. This guidance will be retained for a period of 7 years from replacement.</w:t>
                      </w:r>
                    </w:p>
                    <w:p w:rsidR="009C51B2" w:rsidRPr="00B657A7" w:rsidRDefault="009C51B2" w:rsidP="009C51B2"/>
                    <w:p w:rsidR="009C51B2" w:rsidRPr="00B657A7" w:rsidRDefault="009C51B2" w:rsidP="009C51B2">
                      <w:r w:rsidRPr="00326D47">
                        <w:t xml:space="preserve">Version </w:t>
                      </w:r>
                      <w:r w:rsidR="00326D47" w:rsidRPr="00326D47">
                        <w:t>4 / Dated: July 2022</w:t>
                      </w:r>
                    </w:p>
                    <w:p w:rsidR="009C51B2" w:rsidRPr="00077793" w:rsidRDefault="009C51B2" w:rsidP="009C51B2"/>
                  </w:txbxContent>
                </v:textbox>
                <w10:wrap anchorx="margin"/>
              </v:shape>
            </w:pict>
          </mc:Fallback>
        </mc:AlternateContent>
      </w:r>
    </w:p>
    <w:p w:rsidR="009C51B2" w:rsidRPr="009C51B2" w:rsidRDefault="009C51B2" w:rsidP="009C51B2">
      <w:pPr>
        <w:spacing w:after="160" w:line="259" w:lineRule="auto"/>
        <w:ind w:left="0" w:firstLine="0"/>
        <w:rPr>
          <w:rFonts w:asciiTheme="minorHAnsi" w:eastAsiaTheme="minorHAnsi" w:hAnsiTheme="minorHAnsi" w:cstheme="minorBidi"/>
          <w:color w:val="auto"/>
          <w:sz w:val="48"/>
          <w:szCs w:val="48"/>
          <w:lang w:val="en-GB"/>
        </w:rPr>
      </w:pPr>
    </w:p>
    <w:p w:rsidR="009C51B2" w:rsidRPr="009C51B2" w:rsidRDefault="009C51B2" w:rsidP="009C51B2">
      <w:pPr>
        <w:spacing w:after="160" w:line="259" w:lineRule="auto"/>
        <w:ind w:left="0" w:firstLine="0"/>
        <w:rPr>
          <w:rFonts w:asciiTheme="minorHAnsi" w:eastAsiaTheme="minorHAnsi" w:hAnsiTheme="minorHAnsi" w:cstheme="minorBidi"/>
          <w:color w:val="7F7F7F" w:themeColor="text1" w:themeTint="80"/>
          <w:lang w:val="en-GB"/>
        </w:rPr>
      </w:pPr>
    </w:p>
    <w:p w:rsidR="009C51B2" w:rsidRPr="009C51B2" w:rsidRDefault="009C51B2" w:rsidP="009C51B2">
      <w:pPr>
        <w:spacing w:after="0" w:line="240" w:lineRule="auto"/>
        <w:ind w:left="0" w:firstLine="0"/>
        <w:contextualSpacing/>
        <w:rPr>
          <w:rFonts w:ascii="Arial" w:eastAsiaTheme="minorEastAsia" w:hAnsi="Arial" w:cs="Arial"/>
          <w:b/>
          <w:color w:val="808080" w:themeColor="background1" w:themeShade="80"/>
          <w:sz w:val="28"/>
          <w:szCs w:val="28"/>
          <w:lang w:val="en-GB"/>
        </w:rPr>
      </w:pPr>
    </w:p>
    <w:p w:rsidR="009C51B2" w:rsidRPr="009C51B2" w:rsidRDefault="009C51B2" w:rsidP="009C51B2">
      <w:pPr>
        <w:spacing w:after="0" w:line="240" w:lineRule="auto"/>
        <w:ind w:left="0" w:firstLine="0"/>
        <w:contextualSpacing/>
        <w:rPr>
          <w:rFonts w:ascii="Arial" w:eastAsiaTheme="minorEastAsia" w:hAnsi="Arial" w:cs="Arial"/>
          <w:b/>
          <w:color w:val="808080" w:themeColor="background1" w:themeShade="80"/>
          <w:sz w:val="28"/>
          <w:szCs w:val="28"/>
          <w:lang w:val="en-GB"/>
        </w:rPr>
      </w:pPr>
    </w:p>
    <w:p w:rsidR="00F766BC" w:rsidRDefault="00F766BC">
      <w:pPr>
        <w:spacing w:after="342" w:line="259" w:lineRule="auto"/>
        <w:ind w:left="748" w:firstLine="0"/>
        <w:jc w:val="center"/>
        <w:rPr>
          <w:b/>
          <w:sz w:val="32"/>
        </w:rPr>
      </w:pPr>
    </w:p>
    <w:p w:rsidR="009C51B2" w:rsidRDefault="009C51B2">
      <w:pPr>
        <w:spacing w:after="342" w:line="259" w:lineRule="auto"/>
        <w:ind w:left="748" w:firstLine="0"/>
        <w:jc w:val="center"/>
        <w:rPr>
          <w:b/>
          <w:sz w:val="32"/>
        </w:rPr>
      </w:pPr>
    </w:p>
    <w:p w:rsidR="009C51B2" w:rsidRDefault="009C51B2">
      <w:pPr>
        <w:spacing w:after="342" w:line="259" w:lineRule="auto"/>
        <w:ind w:left="748" w:firstLine="0"/>
        <w:jc w:val="center"/>
        <w:rPr>
          <w:b/>
          <w:sz w:val="32"/>
        </w:rPr>
      </w:pPr>
    </w:p>
    <w:p w:rsidR="009C51B2" w:rsidRDefault="009C51B2" w:rsidP="009C51B2">
      <w:pPr>
        <w:spacing w:after="342" w:line="259" w:lineRule="auto"/>
        <w:ind w:left="0" w:firstLine="0"/>
        <w:rPr>
          <w:b/>
          <w:sz w:val="32"/>
        </w:rPr>
      </w:pPr>
    </w:p>
    <w:p w:rsidR="009C51B2" w:rsidRDefault="009C51B2" w:rsidP="009C51B2">
      <w:pPr>
        <w:spacing w:after="342" w:line="259" w:lineRule="auto"/>
        <w:ind w:left="0" w:firstLine="0"/>
        <w:rPr>
          <w:b/>
          <w:sz w:val="32"/>
        </w:rPr>
      </w:pPr>
    </w:p>
    <w:p w:rsidR="00B40CC9" w:rsidRPr="003B662F" w:rsidRDefault="00B40CC9" w:rsidP="009C51B2">
      <w:pPr>
        <w:spacing w:after="342" w:line="259" w:lineRule="auto"/>
        <w:ind w:left="0" w:firstLine="0"/>
        <w:rPr>
          <w:b/>
          <w:sz w:val="32"/>
        </w:rPr>
      </w:pPr>
    </w:p>
    <w:p w:rsidR="00F766BC" w:rsidRPr="00166CC3" w:rsidRDefault="00F766BC" w:rsidP="00166CC3">
      <w:pPr>
        <w:spacing w:after="342" w:line="259" w:lineRule="auto"/>
        <w:jc w:val="both"/>
        <w:rPr>
          <w:b/>
          <w:sz w:val="24"/>
        </w:rPr>
      </w:pPr>
      <w:r w:rsidRPr="00166CC3">
        <w:rPr>
          <w:b/>
          <w:sz w:val="24"/>
        </w:rPr>
        <w:lastRenderedPageBreak/>
        <w:t xml:space="preserve">Introduction </w:t>
      </w:r>
    </w:p>
    <w:p w:rsidR="002B184B" w:rsidRPr="00166CC3" w:rsidRDefault="003B662F" w:rsidP="00166CC3">
      <w:pPr>
        <w:spacing w:after="361"/>
        <w:ind w:left="355"/>
        <w:jc w:val="both"/>
        <w:rPr>
          <w:sz w:val="24"/>
        </w:rPr>
      </w:pPr>
      <w:r w:rsidRPr="00166CC3">
        <w:rPr>
          <w:sz w:val="24"/>
        </w:rPr>
        <w:t xml:space="preserve">At Lidget Green Primary School we want each child’s educational journey to be a positive and enriching experience. The foundation for this is high quality teaching and learning, supported by a rigorous curriculum and a wide range of enrichment activities.  </w:t>
      </w:r>
    </w:p>
    <w:p w:rsidR="002B184B" w:rsidRPr="00166CC3" w:rsidRDefault="003B662F" w:rsidP="00166CC3">
      <w:pPr>
        <w:spacing w:after="357"/>
        <w:ind w:left="355"/>
        <w:jc w:val="both"/>
        <w:rPr>
          <w:sz w:val="24"/>
        </w:rPr>
      </w:pPr>
      <w:r w:rsidRPr="00166CC3">
        <w:rPr>
          <w:sz w:val="24"/>
        </w:rPr>
        <w:t xml:space="preserve">Our school is a happy and welcoming place, built on a policy of mutual respect and the shared belief that every member of our community should always try their best. We have high expectations of our children; we </w:t>
      </w:r>
      <w:proofErr w:type="spellStart"/>
      <w:r w:rsidRPr="00166CC3">
        <w:rPr>
          <w:sz w:val="24"/>
        </w:rPr>
        <w:t>recognise</w:t>
      </w:r>
      <w:proofErr w:type="spellEnd"/>
      <w:r w:rsidRPr="00166CC3">
        <w:rPr>
          <w:sz w:val="24"/>
        </w:rPr>
        <w:t xml:space="preserve">, value and support the uniqueness and achievements of every child and constantly celebrate their individual successes.   </w:t>
      </w:r>
    </w:p>
    <w:p w:rsidR="002B184B" w:rsidRPr="00166CC3" w:rsidRDefault="003B662F" w:rsidP="00166CC3">
      <w:pPr>
        <w:spacing w:after="280"/>
        <w:ind w:left="355"/>
        <w:jc w:val="both"/>
        <w:rPr>
          <w:sz w:val="24"/>
        </w:rPr>
      </w:pPr>
      <w:r w:rsidRPr="00166CC3">
        <w:rPr>
          <w:sz w:val="24"/>
        </w:rPr>
        <w:t xml:space="preserve">We use our Pupil Premium Finding to support our aims and ethos and to ensure our children are able to access the opportunities available to them in school and to help them achieve their full potential. </w:t>
      </w:r>
    </w:p>
    <w:p w:rsidR="002B184B" w:rsidRPr="00166CC3" w:rsidRDefault="003B662F" w:rsidP="00166CC3">
      <w:pPr>
        <w:pStyle w:val="Heading1"/>
        <w:spacing w:after="464"/>
        <w:ind w:left="355"/>
        <w:jc w:val="both"/>
        <w:rPr>
          <w:sz w:val="24"/>
        </w:rPr>
      </w:pPr>
      <w:r w:rsidRPr="00166CC3">
        <w:rPr>
          <w:sz w:val="24"/>
        </w:rPr>
        <w:t xml:space="preserve">Background to Pupil Premium Funding </w:t>
      </w:r>
    </w:p>
    <w:p w:rsidR="002B184B" w:rsidRPr="00166CC3" w:rsidRDefault="003B662F" w:rsidP="00166CC3">
      <w:pPr>
        <w:spacing w:after="241"/>
        <w:ind w:left="355"/>
        <w:jc w:val="both"/>
        <w:rPr>
          <w:sz w:val="24"/>
        </w:rPr>
      </w:pPr>
      <w:r w:rsidRPr="00166CC3">
        <w:rPr>
          <w:sz w:val="24"/>
        </w:rPr>
        <w:t xml:space="preserve">We receive a pupil premium grant for every child who has been entitled to </w:t>
      </w:r>
      <w:r w:rsidRPr="00166CC3">
        <w:rPr>
          <w:b/>
          <w:sz w:val="24"/>
        </w:rPr>
        <w:t>Free School Meals</w:t>
      </w:r>
      <w:r w:rsidRPr="00166CC3">
        <w:rPr>
          <w:sz w:val="24"/>
        </w:rPr>
        <w:t xml:space="preserve"> over the past five years</w:t>
      </w:r>
      <w:r w:rsidR="00F766BC" w:rsidRPr="00166CC3">
        <w:rPr>
          <w:sz w:val="24"/>
        </w:rPr>
        <w:t>, children from service families and</w:t>
      </w:r>
      <w:r w:rsidRPr="00166CC3">
        <w:rPr>
          <w:sz w:val="24"/>
        </w:rPr>
        <w:t xml:space="preserve"> looked after children.  The Pupil Premium is an amount of money additional to our main school funding and the Government believe allocating this money is the best way to address the current underlying inequalities between children, ensuring that funding to tackle disadvantage reaches the pupils who need it most. Pupil Premium will therefore be used and managed by us to enable us to tailor support for identified children in a range of ways appropriate to their needs. It will be allocated following a needs </w:t>
      </w:r>
      <w:r w:rsidR="00F766BC" w:rsidRPr="00166CC3">
        <w:rPr>
          <w:sz w:val="24"/>
        </w:rPr>
        <w:t>analysis, which</w:t>
      </w:r>
      <w:r w:rsidRPr="00166CC3">
        <w:rPr>
          <w:sz w:val="24"/>
        </w:rPr>
        <w:t xml:space="preserve"> will identify priority classes, groups or individuals. Limited funding and resources means that not all children receiving free school meals will be in receipt of pupil premium interventions at one time. </w:t>
      </w:r>
    </w:p>
    <w:p w:rsidR="002B184B" w:rsidRPr="00166CC3" w:rsidRDefault="003B662F" w:rsidP="00166CC3">
      <w:pPr>
        <w:pStyle w:val="Heading1"/>
        <w:spacing w:after="401"/>
        <w:ind w:left="355"/>
        <w:jc w:val="both"/>
        <w:rPr>
          <w:sz w:val="24"/>
        </w:rPr>
      </w:pPr>
      <w:r w:rsidRPr="003C6EDA">
        <w:rPr>
          <w:sz w:val="24"/>
        </w:rPr>
        <w:t xml:space="preserve">How we might use the extra funding we receive for </w:t>
      </w:r>
      <w:r w:rsidR="00166CC3" w:rsidRPr="003C6EDA">
        <w:rPr>
          <w:sz w:val="24"/>
        </w:rPr>
        <w:t xml:space="preserve">Children eligible for </w:t>
      </w:r>
      <w:r w:rsidRPr="003C6EDA">
        <w:rPr>
          <w:sz w:val="24"/>
        </w:rPr>
        <w:t>Pupil Premium</w:t>
      </w:r>
      <w:r w:rsidRPr="00166CC3">
        <w:rPr>
          <w:sz w:val="24"/>
        </w:rPr>
        <w:t xml:space="preserve">  </w:t>
      </w:r>
    </w:p>
    <w:p w:rsidR="00F766BC" w:rsidRPr="00166CC3" w:rsidRDefault="00F766BC" w:rsidP="00166CC3">
      <w:pPr>
        <w:pStyle w:val="ListParagraph"/>
        <w:numPr>
          <w:ilvl w:val="0"/>
          <w:numId w:val="1"/>
        </w:numPr>
        <w:tabs>
          <w:tab w:val="center" w:pos="3698"/>
        </w:tabs>
        <w:spacing w:after="126" w:line="360" w:lineRule="auto"/>
        <w:jc w:val="both"/>
        <w:rPr>
          <w:sz w:val="24"/>
        </w:rPr>
      </w:pPr>
      <w:r w:rsidRPr="00166CC3">
        <w:rPr>
          <w:sz w:val="24"/>
        </w:rPr>
        <w:t xml:space="preserve">To </w:t>
      </w:r>
      <w:r w:rsidR="00166CC3">
        <w:rPr>
          <w:sz w:val="24"/>
        </w:rPr>
        <w:t>p</w:t>
      </w:r>
      <w:r w:rsidRPr="00166CC3">
        <w:rPr>
          <w:sz w:val="24"/>
        </w:rPr>
        <w:t xml:space="preserve">rovide in school support for children with particular educational needs </w:t>
      </w:r>
    </w:p>
    <w:p w:rsidR="00F766BC" w:rsidRPr="00166CC3" w:rsidRDefault="003B662F" w:rsidP="00166CC3">
      <w:pPr>
        <w:pStyle w:val="ListParagraph"/>
        <w:numPr>
          <w:ilvl w:val="0"/>
          <w:numId w:val="1"/>
        </w:numPr>
        <w:spacing w:line="360" w:lineRule="auto"/>
        <w:jc w:val="both"/>
        <w:rPr>
          <w:sz w:val="24"/>
        </w:rPr>
      </w:pPr>
      <w:r w:rsidRPr="00166CC3">
        <w:rPr>
          <w:sz w:val="24"/>
        </w:rPr>
        <w:t xml:space="preserve">To help provide a broad and varied extra-curricular programme to offer experience outside of the classroom for all children </w:t>
      </w:r>
    </w:p>
    <w:p w:rsidR="00F766BC" w:rsidRPr="00166CC3" w:rsidRDefault="003B662F" w:rsidP="00166CC3">
      <w:pPr>
        <w:pStyle w:val="ListParagraph"/>
        <w:numPr>
          <w:ilvl w:val="0"/>
          <w:numId w:val="1"/>
        </w:numPr>
        <w:spacing w:line="360" w:lineRule="auto"/>
        <w:jc w:val="both"/>
        <w:rPr>
          <w:sz w:val="24"/>
        </w:rPr>
      </w:pPr>
      <w:r w:rsidRPr="00166CC3">
        <w:rPr>
          <w:sz w:val="24"/>
        </w:rPr>
        <w:t>To provide Individual mentoring</w:t>
      </w:r>
      <w:r w:rsidR="00F766BC" w:rsidRPr="00166CC3">
        <w:rPr>
          <w:sz w:val="24"/>
        </w:rPr>
        <w:t xml:space="preserve"> and support programmes to identified children</w:t>
      </w:r>
    </w:p>
    <w:p w:rsidR="002B184B" w:rsidRPr="00166CC3" w:rsidRDefault="003B662F" w:rsidP="00166CC3">
      <w:pPr>
        <w:pStyle w:val="ListParagraph"/>
        <w:numPr>
          <w:ilvl w:val="0"/>
          <w:numId w:val="1"/>
        </w:numPr>
        <w:spacing w:line="360" w:lineRule="auto"/>
        <w:jc w:val="both"/>
        <w:rPr>
          <w:sz w:val="24"/>
        </w:rPr>
      </w:pPr>
      <w:r w:rsidRPr="00166CC3">
        <w:rPr>
          <w:sz w:val="24"/>
        </w:rPr>
        <w:lastRenderedPageBreak/>
        <w:t xml:space="preserve">To provide </w:t>
      </w:r>
      <w:r w:rsidR="00143C2E" w:rsidRPr="00166CC3">
        <w:rPr>
          <w:sz w:val="24"/>
        </w:rPr>
        <w:t>f</w:t>
      </w:r>
      <w:r w:rsidRPr="00166CC3">
        <w:rPr>
          <w:sz w:val="24"/>
        </w:rPr>
        <w:t>inancial support to ensure that children do not miss educational opportunities due to financial hardship i.e. educational visits, residenti</w:t>
      </w:r>
      <w:r w:rsidR="00F766BC" w:rsidRPr="00166CC3">
        <w:rPr>
          <w:sz w:val="24"/>
        </w:rPr>
        <w:t xml:space="preserve">al visits </w:t>
      </w:r>
      <w:r w:rsidRPr="00166CC3">
        <w:rPr>
          <w:sz w:val="24"/>
        </w:rPr>
        <w:t xml:space="preserve"> </w:t>
      </w:r>
    </w:p>
    <w:p w:rsidR="006172A0" w:rsidRPr="00166CC3" w:rsidRDefault="00F766BC" w:rsidP="00166CC3">
      <w:pPr>
        <w:pStyle w:val="ListParagraph"/>
        <w:numPr>
          <w:ilvl w:val="0"/>
          <w:numId w:val="1"/>
        </w:numPr>
        <w:spacing w:line="360" w:lineRule="auto"/>
        <w:jc w:val="both"/>
        <w:rPr>
          <w:sz w:val="24"/>
        </w:rPr>
      </w:pPr>
      <w:r w:rsidRPr="00166CC3">
        <w:rPr>
          <w:sz w:val="24"/>
        </w:rPr>
        <w:t xml:space="preserve">To employ school </w:t>
      </w:r>
      <w:r w:rsidR="00166CC3">
        <w:rPr>
          <w:sz w:val="24"/>
        </w:rPr>
        <w:t>A</w:t>
      </w:r>
      <w:r w:rsidRPr="00166CC3">
        <w:rPr>
          <w:sz w:val="24"/>
        </w:rPr>
        <w:t xml:space="preserve">ttendance </w:t>
      </w:r>
      <w:r w:rsidR="00166CC3">
        <w:rPr>
          <w:sz w:val="24"/>
        </w:rPr>
        <w:t>O</w:t>
      </w:r>
      <w:r w:rsidRPr="00166CC3">
        <w:rPr>
          <w:sz w:val="24"/>
        </w:rPr>
        <w:t>fficer and utilise the Bradford Council Attendance Service to support attendance of vulnerable pupils across schoo</w:t>
      </w:r>
      <w:r w:rsidR="00143C2E" w:rsidRPr="00166CC3">
        <w:rPr>
          <w:sz w:val="24"/>
        </w:rPr>
        <w:t>l</w:t>
      </w:r>
    </w:p>
    <w:p w:rsidR="002B184B" w:rsidRPr="00166CC3" w:rsidRDefault="003B662F" w:rsidP="00166CC3">
      <w:pPr>
        <w:spacing w:line="360" w:lineRule="auto"/>
        <w:jc w:val="both"/>
        <w:rPr>
          <w:sz w:val="24"/>
        </w:rPr>
      </w:pPr>
      <w:r w:rsidRPr="00166CC3">
        <w:rPr>
          <w:b/>
          <w:sz w:val="24"/>
        </w:rPr>
        <w:t>Reporting:</w:t>
      </w:r>
      <w:r w:rsidRPr="00166CC3">
        <w:rPr>
          <w:sz w:val="24"/>
        </w:rPr>
        <w:t xml:space="preserve"> </w:t>
      </w:r>
    </w:p>
    <w:p w:rsidR="002B184B" w:rsidRPr="00166CC3" w:rsidRDefault="003B662F" w:rsidP="00166CC3">
      <w:pPr>
        <w:spacing w:after="237"/>
        <w:ind w:left="355"/>
        <w:jc w:val="both"/>
        <w:rPr>
          <w:sz w:val="24"/>
        </w:rPr>
      </w:pPr>
      <w:r w:rsidRPr="00166CC3">
        <w:rPr>
          <w:sz w:val="24"/>
        </w:rPr>
        <w:t>It will be the responsibility of the Headteacher</w:t>
      </w:r>
      <w:r w:rsidR="006172A0" w:rsidRPr="00166CC3">
        <w:rPr>
          <w:sz w:val="24"/>
        </w:rPr>
        <w:t xml:space="preserve"> and Pupil Premium Lead </w:t>
      </w:r>
      <w:r w:rsidRPr="00166CC3">
        <w:rPr>
          <w:sz w:val="24"/>
        </w:rPr>
        <w:t xml:space="preserve">to produce reports for the Governors on the progress made towards diminishing the difference for socially disadvantaged pupils. </w:t>
      </w:r>
      <w:r w:rsidR="006172A0" w:rsidRPr="00166CC3">
        <w:rPr>
          <w:sz w:val="24"/>
        </w:rPr>
        <w:t>There is a designated Pupil Premium Governor assigned to the school with the responsibi</w:t>
      </w:r>
      <w:r w:rsidR="00F10E90" w:rsidRPr="00166CC3">
        <w:rPr>
          <w:sz w:val="24"/>
        </w:rPr>
        <w:t>li</w:t>
      </w:r>
      <w:r w:rsidR="006172A0" w:rsidRPr="00166CC3">
        <w:rPr>
          <w:sz w:val="24"/>
        </w:rPr>
        <w:t xml:space="preserve">ty to </w:t>
      </w:r>
      <w:r w:rsidR="00F10E90" w:rsidRPr="00166CC3">
        <w:rPr>
          <w:sz w:val="24"/>
        </w:rPr>
        <w:t>meet with the Pupil Premium Lead to make sure that school is meeting the needs of the Pupil Premium group.</w:t>
      </w:r>
    </w:p>
    <w:p w:rsidR="002B184B" w:rsidRPr="00166CC3" w:rsidRDefault="003B662F" w:rsidP="00166CC3">
      <w:pPr>
        <w:spacing w:after="200"/>
        <w:ind w:left="355"/>
        <w:jc w:val="both"/>
        <w:rPr>
          <w:sz w:val="24"/>
        </w:rPr>
      </w:pPr>
      <w:r w:rsidRPr="00166CC3">
        <w:rPr>
          <w:sz w:val="24"/>
        </w:rPr>
        <w:t xml:space="preserve">The Governors of the school will ensure that there is </w:t>
      </w:r>
      <w:r w:rsidRPr="003C6EDA">
        <w:rPr>
          <w:sz w:val="24"/>
        </w:rPr>
        <w:t xml:space="preserve">an </w:t>
      </w:r>
      <w:r w:rsidR="00166CC3" w:rsidRPr="003C6EDA">
        <w:rPr>
          <w:sz w:val="24"/>
        </w:rPr>
        <w:t>A</w:t>
      </w:r>
      <w:r w:rsidRPr="003C6EDA">
        <w:rPr>
          <w:sz w:val="24"/>
        </w:rPr>
        <w:t xml:space="preserve">nnual </w:t>
      </w:r>
      <w:r w:rsidR="00166CC3" w:rsidRPr="003C6EDA">
        <w:rPr>
          <w:sz w:val="24"/>
        </w:rPr>
        <w:t>S</w:t>
      </w:r>
      <w:r w:rsidRPr="003C6EDA">
        <w:rPr>
          <w:sz w:val="24"/>
        </w:rPr>
        <w:t>tatement</w:t>
      </w:r>
      <w:r w:rsidRPr="00166CC3">
        <w:rPr>
          <w:sz w:val="24"/>
        </w:rPr>
        <w:t xml:space="preserve"> to parents on how the </w:t>
      </w:r>
      <w:r w:rsidR="00166CC3">
        <w:rPr>
          <w:sz w:val="24"/>
        </w:rPr>
        <w:t>P</w:t>
      </w:r>
      <w:r w:rsidRPr="00166CC3">
        <w:rPr>
          <w:sz w:val="24"/>
        </w:rPr>
        <w:t xml:space="preserve">upil </w:t>
      </w:r>
      <w:r w:rsidR="00166CC3">
        <w:rPr>
          <w:sz w:val="24"/>
        </w:rPr>
        <w:t>P</w:t>
      </w:r>
      <w:r w:rsidRPr="00166CC3">
        <w:rPr>
          <w:sz w:val="24"/>
        </w:rPr>
        <w:t xml:space="preserve">remium funding has been used to address the issue of diminishing the difference for socially disadvantaged pupils. This statement will form part of the </w:t>
      </w:r>
      <w:bookmarkStart w:id="1" w:name="_GoBack"/>
      <w:bookmarkEnd w:id="1"/>
      <w:r w:rsidRPr="003C6EDA">
        <w:rPr>
          <w:sz w:val="24"/>
        </w:rPr>
        <w:t xml:space="preserve">Pupil Premium </w:t>
      </w:r>
      <w:r w:rsidR="00166CC3" w:rsidRPr="003C6EDA">
        <w:rPr>
          <w:sz w:val="24"/>
        </w:rPr>
        <w:t>Strategy</w:t>
      </w:r>
      <w:r w:rsidRPr="00166CC3">
        <w:rPr>
          <w:sz w:val="24"/>
        </w:rPr>
        <w:t xml:space="preserve"> and will be published on the school website.</w:t>
      </w:r>
    </w:p>
    <w:sectPr w:rsidR="002B184B" w:rsidRPr="00166CC3">
      <w:pgSz w:w="11908" w:h="16836"/>
      <w:pgMar w:top="1134" w:right="1467" w:bottom="1361"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C20A9"/>
    <w:multiLevelType w:val="hybridMultilevel"/>
    <w:tmpl w:val="95382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120FA9"/>
    <w:multiLevelType w:val="hybridMultilevel"/>
    <w:tmpl w:val="BF50D280"/>
    <w:lvl w:ilvl="0" w:tplc="0409000B">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4B"/>
    <w:rsid w:val="00143C2E"/>
    <w:rsid w:val="00166CC3"/>
    <w:rsid w:val="001D5AA8"/>
    <w:rsid w:val="002B184B"/>
    <w:rsid w:val="00326D47"/>
    <w:rsid w:val="003B662F"/>
    <w:rsid w:val="003C6EDA"/>
    <w:rsid w:val="00550786"/>
    <w:rsid w:val="006172A0"/>
    <w:rsid w:val="0067152B"/>
    <w:rsid w:val="008703A5"/>
    <w:rsid w:val="009B6A3D"/>
    <w:rsid w:val="009C51B2"/>
    <w:rsid w:val="00B40CC9"/>
    <w:rsid w:val="00DB3F7B"/>
    <w:rsid w:val="00EE3B92"/>
    <w:rsid w:val="00EF4F52"/>
    <w:rsid w:val="00F10E90"/>
    <w:rsid w:val="00F7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F8FC"/>
  <w15:docId w15:val="{4340FFE6-DFCD-434A-BA22-A811E25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361"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line="265" w:lineRule="auto"/>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66BC"/>
    <w:pPr>
      <w:ind w:left="720"/>
      <w:contextualSpacing/>
    </w:pPr>
  </w:style>
  <w:style w:type="table" w:styleId="TableGrid0">
    <w:name w:val="Table Grid"/>
    <w:basedOn w:val="TableNormal"/>
    <w:uiPriority w:val="59"/>
    <w:rsid w:val="009C51B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Pope</dc:creator>
  <cp:keywords/>
  <cp:lastModifiedBy>Christine Moran</cp:lastModifiedBy>
  <cp:revision>2</cp:revision>
  <dcterms:created xsi:type="dcterms:W3CDTF">2022-07-19T08:58:00Z</dcterms:created>
  <dcterms:modified xsi:type="dcterms:W3CDTF">2022-07-19T08:58:00Z</dcterms:modified>
</cp:coreProperties>
</file>